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1F" w:rsidRDefault="009861E5" w:rsidP="004D68D9">
      <w:pPr>
        <w:jc w:val="center"/>
        <w:rPr>
          <w:b/>
          <w:u w:val="single"/>
        </w:rPr>
      </w:pPr>
      <w:bookmarkStart w:id="0" w:name="_GoBack"/>
      <w:bookmarkEnd w:id="0"/>
      <w:r w:rsidRPr="00740DA8">
        <w:rPr>
          <w:rFonts w:cs="Arial"/>
          <w:noProof/>
          <w:szCs w:val="20"/>
        </w:rPr>
        <w:drawing>
          <wp:inline distT="0" distB="0" distL="0" distR="0" wp14:anchorId="6A209ACC" wp14:editId="7FDF6E47">
            <wp:extent cx="3038955" cy="847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66" cy="8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Cs w:val="20"/>
        </w:rPr>
        <w:drawing>
          <wp:inline distT="0" distB="0" distL="0" distR="0" wp14:anchorId="63D4E3D4" wp14:editId="7935358C">
            <wp:extent cx="101917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_assoc_logo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1F" w:rsidRDefault="002D4E1F" w:rsidP="004D68D9">
      <w:pPr>
        <w:jc w:val="center"/>
        <w:rPr>
          <w:b/>
          <w:u w:val="single"/>
        </w:rPr>
      </w:pPr>
    </w:p>
    <w:p w:rsidR="002D4E1F" w:rsidRDefault="00F77D3F" w:rsidP="004D68D9">
      <w:pPr>
        <w:jc w:val="center"/>
        <w:rPr>
          <w:b/>
          <w:u w:val="single"/>
        </w:rPr>
      </w:pPr>
      <w:r w:rsidRPr="000830FB">
        <w:rPr>
          <w:b/>
          <w:u w:val="single"/>
        </w:rPr>
        <w:t>Social Experiments in Practice: The Why, When, Where, and How of Experimental Design and Analysis</w:t>
      </w:r>
    </w:p>
    <w:p w:rsidR="00F77D3F" w:rsidRPr="009861E5" w:rsidRDefault="00F77D3F" w:rsidP="004D68D9">
      <w:pPr>
        <w:jc w:val="center"/>
        <w:rPr>
          <w:b/>
        </w:rPr>
      </w:pPr>
      <w:r w:rsidRPr="009861E5">
        <w:rPr>
          <w:b/>
        </w:rPr>
        <w:t>APPAM-Abt Institutional Member Forum</w:t>
      </w:r>
    </w:p>
    <w:p w:rsidR="00F77D3F" w:rsidRPr="009861E5" w:rsidRDefault="00F77D3F" w:rsidP="004D68D9">
      <w:pPr>
        <w:jc w:val="center"/>
        <w:rPr>
          <w:b/>
        </w:rPr>
      </w:pPr>
      <w:r w:rsidRPr="009861E5">
        <w:rPr>
          <w:b/>
        </w:rPr>
        <w:t>April 24, 2014</w:t>
      </w:r>
    </w:p>
    <w:p w:rsidR="009861E5" w:rsidRPr="000830FB" w:rsidRDefault="009861E5" w:rsidP="004D68D9">
      <w:pPr>
        <w:jc w:val="center"/>
        <w:rPr>
          <w:u w:val="single"/>
        </w:rPr>
      </w:pPr>
    </w:p>
    <w:p w:rsidR="004D68D9" w:rsidRPr="000830FB" w:rsidRDefault="002D4E1F" w:rsidP="000830FB">
      <w:pPr>
        <w:jc w:val="center"/>
        <w:rPr>
          <w:i/>
        </w:rPr>
      </w:pPr>
      <w:r>
        <w:rPr>
          <w:i/>
        </w:rPr>
        <w:t xml:space="preserve">Related </w:t>
      </w:r>
      <w:r w:rsidR="00F77D3F" w:rsidRPr="000830FB">
        <w:rPr>
          <w:i/>
        </w:rPr>
        <w:t>Reading</w:t>
      </w:r>
    </w:p>
    <w:p w:rsidR="004D68D9" w:rsidRDefault="004D68D9" w:rsidP="00946681"/>
    <w:p w:rsidR="00F77D3F" w:rsidRPr="009861E5" w:rsidRDefault="00F77D3F" w:rsidP="00946681">
      <w:pPr>
        <w:rPr>
          <w:i/>
        </w:rPr>
      </w:pPr>
      <w:r w:rsidRPr="009861E5">
        <w:rPr>
          <w:i/>
        </w:rPr>
        <w:t xml:space="preserve">This list of citations includes recommendations from the Forum speakers as relevant to the discussion of Social Experiments in Practice. While it is not an exhaustive list of articles, </w:t>
      </w:r>
      <w:r w:rsidR="009861E5" w:rsidRPr="009861E5">
        <w:rPr>
          <w:i/>
        </w:rPr>
        <w:t xml:space="preserve">it is </w:t>
      </w:r>
      <w:r w:rsidRPr="009861E5">
        <w:rPr>
          <w:i/>
        </w:rPr>
        <w:t>intended to provide additional background and detail to the presentations that are part of the Forum.</w:t>
      </w:r>
    </w:p>
    <w:p w:rsidR="00F77D3F" w:rsidRDefault="00F77D3F" w:rsidP="00946681"/>
    <w:p w:rsidR="00946681" w:rsidRPr="00946681" w:rsidRDefault="00946681" w:rsidP="002B10D7">
      <w:pPr>
        <w:ind w:left="720" w:hanging="720"/>
      </w:pPr>
      <w:r w:rsidRPr="00946681">
        <w:t>Bell, Stephen H. &amp; Laura R. Peck. (2013). Using Symm</w:t>
      </w:r>
      <w:r w:rsidR="002B10D7">
        <w:t xml:space="preserve">etric Predication of Endogenous </w:t>
      </w:r>
      <w:r w:rsidRPr="00946681">
        <w:t xml:space="preserve">Subgroups for Causal Inferences about Program Effects under Robust Assumptions:  Part Two of a Method Note in Three Parts.  </w:t>
      </w:r>
      <w:r w:rsidRPr="00946681">
        <w:rPr>
          <w:i/>
          <w:iCs/>
        </w:rPr>
        <w:t>American Journal of Evaluation</w:t>
      </w:r>
      <w:r w:rsidRPr="00946681">
        <w:t>, 34(3): 413-426. DOI: 10.1177/1098214013489338</w:t>
      </w:r>
    </w:p>
    <w:p w:rsidR="00946681" w:rsidRPr="00946681" w:rsidRDefault="00946681" w:rsidP="002B10D7">
      <w:pPr>
        <w:ind w:left="720" w:hanging="720"/>
        <w:rPr>
          <w:rFonts w:eastAsia="Times New Roman"/>
        </w:rPr>
      </w:pPr>
    </w:p>
    <w:p w:rsidR="00946681" w:rsidRPr="00946681" w:rsidRDefault="00946681" w:rsidP="002B10D7">
      <w:pPr>
        <w:ind w:left="720" w:hanging="720"/>
        <w:rPr>
          <w:rFonts w:eastAsia="Times New Roman"/>
        </w:rPr>
      </w:pPr>
      <w:r w:rsidRPr="00946681">
        <w:rPr>
          <w:rFonts w:eastAsia="Times New Roman"/>
        </w:rPr>
        <w:t>Cole, S</w:t>
      </w:r>
      <w:r w:rsidR="00F77D3F">
        <w:rPr>
          <w:rFonts w:eastAsia="Times New Roman"/>
        </w:rPr>
        <w:t xml:space="preserve">tephen </w:t>
      </w:r>
      <w:r w:rsidRPr="00946681">
        <w:rPr>
          <w:rFonts w:eastAsia="Times New Roman"/>
        </w:rPr>
        <w:t xml:space="preserve">R. </w:t>
      </w:r>
      <w:r w:rsidR="00F77D3F">
        <w:rPr>
          <w:rFonts w:eastAsia="Times New Roman"/>
        </w:rPr>
        <w:t>&amp;</w:t>
      </w:r>
      <w:r w:rsidR="00F77D3F" w:rsidRPr="00946681">
        <w:rPr>
          <w:rFonts w:eastAsia="Times New Roman"/>
        </w:rPr>
        <w:t xml:space="preserve"> </w:t>
      </w:r>
      <w:r w:rsidR="00F77D3F">
        <w:rPr>
          <w:rFonts w:eastAsia="Times New Roman"/>
        </w:rPr>
        <w:t xml:space="preserve">Elizabeth A. </w:t>
      </w:r>
      <w:r w:rsidRPr="00946681">
        <w:rPr>
          <w:rFonts w:eastAsia="Times New Roman"/>
        </w:rPr>
        <w:t xml:space="preserve">Stuart. (2010). Generalizing </w:t>
      </w:r>
      <w:r w:rsidR="00F77D3F">
        <w:rPr>
          <w:rFonts w:eastAsia="Times New Roman"/>
        </w:rPr>
        <w:t>E</w:t>
      </w:r>
      <w:r w:rsidRPr="00946681">
        <w:rPr>
          <w:rFonts w:eastAsia="Times New Roman"/>
        </w:rPr>
        <w:t xml:space="preserve">vidence from </w:t>
      </w:r>
      <w:r w:rsidR="00F77D3F">
        <w:rPr>
          <w:rFonts w:eastAsia="Times New Roman"/>
        </w:rPr>
        <w:t>R</w:t>
      </w:r>
      <w:r w:rsidRPr="00946681">
        <w:rPr>
          <w:rFonts w:eastAsia="Times New Roman"/>
        </w:rPr>
        <w:t xml:space="preserve">andomized </w:t>
      </w:r>
      <w:r w:rsidR="00F77D3F">
        <w:rPr>
          <w:rFonts w:eastAsia="Times New Roman"/>
        </w:rPr>
        <w:t>C</w:t>
      </w:r>
      <w:r w:rsidRPr="00946681">
        <w:rPr>
          <w:rFonts w:eastAsia="Times New Roman"/>
        </w:rPr>
        <w:t xml:space="preserve">linical </w:t>
      </w:r>
      <w:r w:rsidR="00F77D3F">
        <w:rPr>
          <w:rFonts w:eastAsia="Times New Roman"/>
        </w:rPr>
        <w:t>T</w:t>
      </w:r>
      <w:r w:rsidRPr="00946681">
        <w:rPr>
          <w:rFonts w:eastAsia="Times New Roman"/>
        </w:rPr>
        <w:t xml:space="preserve">rials to </w:t>
      </w:r>
      <w:r w:rsidR="00F77D3F">
        <w:rPr>
          <w:rFonts w:eastAsia="Times New Roman"/>
        </w:rPr>
        <w:t>T</w:t>
      </w:r>
      <w:r w:rsidRPr="00946681">
        <w:rPr>
          <w:rFonts w:eastAsia="Times New Roman"/>
        </w:rPr>
        <w:t xml:space="preserve">arget </w:t>
      </w:r>
      <w:r w:rsidR="004676DF">
        <w:rPr>
          <w:rFonts w:eastAsia="Times New Roman"/>
        </w:rPr>
        <w:t>P</w:t>
      </w:r>
      <w:r w:rsidRPr="00946681">
        <w:rPr>
          <w:rFonts w:eastAsia="Times New Roman"/>
        </w:rPr>
        <w:t xml:space="preserve">opulations: the ACTG-320 </w:t>
      </w:r>
      <w:r w:rsidR="004676DF">
        <w:rPr>
          <w:rFonts w:eastAsia="Times New Roman"/>
        </w:rPr>
        <w:t>T</w:t>
      </w:r>
      <w:r w:rsidRPr="00946681">
        <w:rPr>
          <w:rFonts w:eastAsia="Times New Roman"/>
        </w:rPr>
        <w:t xml:space="preserve">rial. </w:t>
      </w:r>
      <w:r w:rsidRPr="00946681">
        <w:rPr>
          <w:rFonts w:eastAsia="Times New Roman"/>
          <w:i/>
          <w:iCs/>
        </w:rPr>
        <w:t>American Journal of Epidemiology</w:t>
      </w:r>
      <w:r w:rsidR="004676DF">
        <w:rPr>
          <w:rFonts w:eastAsia="Times New Roman"/>
          <w:iCs/>
        </w:rPr>
        <w:t>,</w:t>
      </w:r>
      <w:r w:rsidRPr="00946681">
        <w:rPr>
          <w:rFonts w:eastAsia="Times New Roman"/>
        </w:rPr>
        <w:t xml:space="preserve"> 172</w:t>
      </w:r>
      <w:r w:rsidR="004676DF">
        <w:rPr>
          <w:rFonts w:eastAsia="Times New Roman"/>
        </w:rPr>
        <w:t>(1)</w:t>
      </w:r>
      <w:r w:rsidRPr="00946681">
        <w:rPr>
          <w:rFonts w:eastAsia="Times New Roman"/>
        </w:rPr>
        <w:t>: 107-115</w:t>
      </w:r>
      <w:r w:rsidRPr="00946681">
        <w:rPr>
          <w:rFonts w:eastAsia="Times New Roman"/>
          <w:i/>
          <w:iCs/>
        </w:rPr>
        <w:t xml:space="preserve">. </w:t>
      </w:r>
      <w:r w:rsidR="00F77D3F">
        <w:rPr>
          <w:rFonts w:eastAsia="Times New Roman"/>
          <w:i/>
          <w:iCs/>
        </w:rPr>
        <w:t xml:space="preserve"> </w:t>
      </w:r>
      <w:r w:rsidRPr="00946681">
        <w:rPr>
          <w:rFonts w:eastAsia="Times New Roman"/>
        </w:rPr>
        <w:t xml:space="preserve">PMCID: PMC2915476. </w:t>
      </w:r>
      <w:r w:rsidR="00F77D3F">
        <w:rPr>
          <w:rFonts w:eastAsia="Times New Roman"/>
        </w:rPr>
        <w:t xml:space="preserve">Available at: </w:t>
      </w:r>
      <w:hyperlink r:id="rId9" w:history="1">
        <w:r w:rsidRPr="00946681">
          <w:rPr>
            <w:rStyle w:val="Hyperlink"/>
            <w:rFonts w:eastAsia="Times New Roman"/>
          </w:rPr>
          <w:t>http://www.ncbi.nlm.nih.gov/pubmed/20547574</w:t>
        </w:r>
      </w:hyperlink>
    </w:p>
    <w:p w:rsidR="00946681" w:rsidRPr="00946681" w:rsidRDefault="00946681" w:rsidP="002B10D7">
      <w:pPr>
        <w:ind w:left="720" w:hanging="720"/>
        <w:rPr>
          <w:rFonts w:eastAsia="Times New Roman"/>
        </w:rPr>
      </w:pPr>
    </w:p>
    <w:p w:rsidR="00946681" w:rsidRPr="00946681" w:rsidRDefault="00946681" w:rsidP="002B10D7">
      <w:pPr>
        <w:ind w:left="720" w:hanging="720"/>
        <w:rPr>
          <w:rStyle w:val="A5"/>
          <w:sz w:val="24"/>
          <w:szCs w:val="24"/>
        </w:rPr>
      </w:pPr>
      <w:r w:rsidRPr="00946681">
        <w:rPr>
          <w:rStyle w:val="A5"/>
          <w:sz w:val="24"/>
          <w:szCs w:val="24"/>
        </w:rPr>
        <w:t>Epstein, D</w:t>
      </w:r>
      <w:r w:rsidR="00F77D3F">
        <w:rPr>
          <w:rStyle w:val="A5"/>
          <w:sz w:val="24"/>
          <w:szCs w:val="24"/>
        </w:rPr>
        <w:t>iana</w:t>
      </w:r>
      <w:r w:rsidRPr="00946681">
        <w:rPr>
          <w:rStyle w:val="A5"/>
          <w:sz w:val="24"/>
          <w:szCs w:val="24"/>
        </w:rPr>
        <w:t xml:space="preserve"> </w:t>
      </w:r>
      <w:r w:rsidR="00F77D3F">
        <w:rPr>
          <w:rStyle w:val="A5"/>
          <w:sz w:val="24"/>
          <w:szCs w:val="24"/>
        </w:rPr>
        <w:t>&amp;</w:t>
      </w:r>
      <w:r w:rsidR="00F77D3F" w:rsidRPr="00946681">
        <w:rPr>
          <w:rStyle w:val="A5"/>
          <w:sz w:val="24"/>
          <w:szCs w:val="24"/>
        </w:rPr>
        <w:t xml:space="preserve"> </w:t>
      </w:r>
      <w:r w:rsidR="00F77D3F">
        <w:rPr>
          <w:rStyle w:val="A5"/>
          <w:sz w:val="24"/>
          <w:szCs w:val="24"/>
        </w:rPr>
        <w:t>Jacob</w:t>
      </w:r>
      <w:r w:rsidR="000830FB">
        <w:rPr>
          <w:rStyle w:val="A5"/>
          <w:sz w:val="24"/>
          <w:szCs w:val="24"/>
        </w:rPr>
        <w:t xml:space="preserve"> A.</w:t>
      </w:r>
      <w:r w:rsidRPr="00946681">
        <w:rPr>
          <w:rStyle w:val="A5"/>
          <w:sz w:val="24"/>
          <w:szCs w:val="24"/>
        </w:rPr>
        <w:t xml:space="preserve">Klerman. (2012). When is a Program Ready for Rigorous Impact Evaluation? The Role of A Falsifiable Logic Model. </w:t>
      </w:r>
      <w:r w:rsidRPr="00946681">
        <w:rPr>
          <w:rStyle w:val="A5"/>
          <w:i/>
          <w:iCs/>
          <w:sz w:val="24"/>
          <w:szCs w:val="24"/>
        </w:rPr>
        <w:t>Evaluation Review</w:t>
      </w:r>
      <w:r w:rsidRPr="00946681">
        <w:rPr>
          <w:rStyle w:val="A5"/>
          <w:sz w:val="24"/>
          <w:szCs w:val="24"/>
        </w:rPr>
        <w:t>, 36</w:t>
      </w:r>
      <w:r w:rsidR="00F77D3F">
        <w:rPr>
          <w:rStyle w:val="A5"/>
          <w:sz w:val="24"/>
          <w:szCs w:val="24"/>
        </w:rPr>
        <w:t>(</w:t>
      </w:r>
      <w:r w:rsidRPr="00946681">
        <w:rPr>
          <w:rStyle w:val="A5"/>
          <w:sz w:val="24"/>
          <w:szCs w:val="24"/>
        </w:rPr>
        <w:t>5</w:t>
      </w:r>
      <w:r w:rsidR="00F77D3F">
        <w:rPr>
          <w:rStyle w:val="A5"/>
          <w:sz w:val="24"/>
          <w:szCs w:val="24"/>
        </w:rPr>
        <w:t>):</w:t>
      </w:r>
      <w:r w:rsidR="00F77D3F" w:rsidRPr="00946681">
        <w:rPr>
          <w:rStyle w:val="A5"/>
          <w:sz w:val="24"/>
          <w:szCs w:val="24"/>
        </w:rPr>
        <w:t xml:space="preserve"> </w:t>
      </w:r>
      <w:r w:rsidRPr="00946681">
        <w:rPr>
          <w:rStyle w:val="A5"/>
          <w:sz w:val="24"/>
          <w:szCs w:val="24"/>
        </w:rPr>
        <w:t xml:space="preserve"> 375-401</w:t>
      </w:r>
      <w:r w:rsidR="00F77D3F">
        <w:rPr>
          <w:rStyle w:val="A5"/>
          <w:sz w:val="24"/>
          <w:szCs w:val="24"/>
        </w:rPr>
        <w:t xml:space="preserve">. </w:t>
      </w:r>
      <w:r w:rsidRPr="00946681">
        <w:rPr>
          <w:rStyle w:val="A5"/>
          <w:sz w:val="24"/>
          <w:szCs w:val="24"/>
        </w:rPr>
        <w:t xml:space="preserve"> DOI: 10.1177/0193841X12474275</w:t>
      </w:r>
    </w:p>
    <w:p w:rsidR="00946681" w:rsidRPr="00946681" w:rsidRDefault="00946681" w:rsidP="002B10D7">
      <w:pPr>
        <w:ind w:left="720" w:hanging="720"/>
        <w:rPr>
          <w:rFonts w:eastAsia="Times New Roman"/>
        </w:rPr>
      </w:pPr>
    </w:p>
    <w:p w:rsidR="00946681" w:rsidRPr="00946681" w:rsidRDefault="00946681" w:rsidP="002B10D7">
      <w:pPr>
        <w:ind w:left="720" w:hanging="720"/>
      </w:pPr>
      <w:r w:rsidRPr="00946681">
        <w:t>Harvill, Eleanor L., Laura R. Peck &amp; Stephen H. Be</w:t>
      </w:r>
      <w:r>
        <w:t>ll. (2013). </w:t>
      </w:r>
      <w:r w:rsidRPr="00946681">
        <w:t xml:space="preserve">On Overfitting in Analysis of Symmetrically Predicted Endogenous Subgroups from Randomized Experimental Samples: Part Three of a Method Note in Three Parts.  </w:t>
      </w:r>
      <w:r w:rsidRPr="00946681">
        <w:rPr>
          <w:i/>
          <w:iCs/>
        </w:rPr>
        <w:t>American Journal of Evaluation</w:t>
      </w:r>
      <w:r w:rsidRPr="00946681">
        <w:t>, 34(4)</w:t>
      </w:r>
      <w:r w:rsidR="004676DF">
        <w:t>: 545-556</w:t>
      </w:r>
      <w:r w:rsidRPr="00946681">
        <w:t>.  DOI: 10.1177/1098214013503201</w:t>
      </w:r>
    </w:p>
    <w:p w:rsidR="00946681" w:rsidRPr="00946681" w:rsidRDefault="00946681" w:rsidP="002B10D7">
      <w:pPr>
        <w:ind w:left="720" w:hanging="720"/>
        <w:rPr>
          <w:rFonts w:eastAsia="Times New Roman"/>
        </w:rPr>
      </w:pPr>
    </w:p>
    <w:p w:rsidR="00946681" w:rsidRDefault="00946681" w:rsidP="002B10D7">
      <w:pPr>
        <w:ind w:left="720" w:hanging="720"/>
        <w:rPr>
          <w:rFonts w:eastAsia="Times New Roman"/>
        </w:rPr>
      </w:pPr>
      <w:r w:rsidRPr="00946681">
        <w:rPr>
          <w:rFonts w:eastAsia="Times New Roman"/>
        </w:rPr>
        <w:t>Imai, K</w:t>
      </w:r>
      <w:r w:rsidR="004676DF">
        <w:rPr>
          <w:rFonts w:eastAsia="Times New Roman"/>
        </w:rPr>
        <w:t>osuke</w:t>
      </w:r>
      <w:r w:rsidRPr="00946681">
        <w:rPr>
          <w:rFonts w:eastAsia="Times New Roman"/>
        </w:rPr>
        <w:t xml:space="preserve">, </w:t>
      </w:r>
      <w:r w:rsidR="004676DF">
        <w:rPr>
          <w:rFonts w:eastAsia="Times New Roman"/>
        </w:rPr>
        <w:t xml:space="preserve">Gary </w:t>
      </w:r>
      <w:r w:rsidRPr="00946681">
        <w:rPr>
          <w:rFonts w:eastAsia="Times New Roman"/>
        </w:rPr>
        <w:t xml:space="preserve">King, </w:t>
      </w:r>
      <w:r w:rsidR="004676DF">
        <w:rPr>
          <w:rFonts w:eastAsia="Times New Roman"/>
        </w:rPr>
        <w:t>&amp;</w:t>
      </w:r>
      <w:r w:rsidR="004676DF" w:rsidRPr="00946681">
        <w:rPr>
          <w:rFonts w:eastAsia="Times New Roman"/>
        </w:rPr>
        <w:t xml:space="preserve"> </w:t>
      </w:r>
      <w:r w:rsidR="004676DF">
        <w:rPr>
          <w:rFonts w:eastAsia="Times New Roman"/>
        </w:rPr>
        <w:t xml:space="preserve">Elizabeth A. </w:t>
      </w:r>
      <w:r w:rsidRPr="00946681">
        <w:rPr>
          <w:rFonts w:eastAsia="Times New Roman"/>
        </w:rPr>
        <w:t xml:space="preserve">Stuart. (2008). Misunderstandings </w:t>
      </w:r>
      <w:r w:rsidR="004676DF">
        <w:rPr>
          <w:rFonts w:eastAsia="Times New Roman"/>
        </w:rPr>
        <w:t>B</w:t>
      </w:r>
      <w:r w:rsidRPr="00946681">
        <w:rPr>
          <w:rFonts w:eastAsia="Times New Roman"/>
        </w:rPr>
        <w:t xml:space="preserve">etween </w:t>
      </w:r>
      <w:r w:rsidR="004676DF">
        <w:rPr>
          <w:rFonts w:eastAsia="Times New Roman"/>
        </w:rPr>
        <w:t>E</w:t>
      </w:r>
      <w:r w:rsidRPr="00946681">
        <w:rPr>
          <w:rFonts w:eastAsia="Times New Roman"/>
        </w:rPr>
        <w:t xml:space="preserve">xperimentalists and </w:t>
      </w:r>
      <w:r w:rsidR="004676DF">
        <w:rPr>
          <w:rFonts w:eastAsia="Times New Roman"/>
        </w:rPr>
        <w:t>O</w:t>
      </w:r>
      <w:r w:rsidRPr="00946681">
        <w:rPr>
          <w:rFonts w:eastAsia="Times New Roman"/>
        </w:rPr>
        <w:t xml:space="preserve">bservationalists about </w:t>
      </w:r>
      <w:r w:rsidR="004676DF">
        <w:rPr>
          <w:rFonts w:eastAsia="Times New Roman"/>
        </w:rPr>
        <w:t>C</w:t>
      </w:r>
      <w:r w:rsidRPr="00946681">
        <w:rPr>
          <w:rFonts w:eastAsia="Times New Roman"/>
        </w:rPr>
        <w:t xml:space="preserve">ausal </w:t>
      </w:r>
      <w:r w:rsidR="004676DF">
        <w:rPr>
          <w:rFonts w:eastAsia="Times New Roman"/>
        </w:rPr>
        <w:t>I</w:t>
      </w:r>
      <w:r w:rsidRPr="00946681">
        <w:rPr>
          <w:rFonts w:eastAsia="Times New Roman"/>
        </w:rPr>
        <w:t xml:space="preserve">nference. </w:t>
      </w:r>
      <w:r w:rsidRPr="00946681">
        <w:rPr>
          <w:rFonts w:eastAsia="Times New Roman"/>
          <w:i/>
          <w:iCs/>
        </w:rPr>
        <w:t>Journal of the Royal Statistical Society, Series A</w:t>
      </w:r>
      <w:r w:rsidR="004676DF">
        <w:rPr>
          <w:rFonts w:eastAsia="Times New Roman"/>
          <w:i/>
          <w:iCs/>
        </w:rPr>
        <w:t>,</w:t>
      </w:r>
      <w:r w:rsidRPr="00946681">
        <w:rPr>
          <w:rFonts w:eastAsia="Times New Roman"/>
          <w:i/>
          <w:iCs/>
        </w:rPr>
        <w:t xml:space="preserve"> </w:t>
      </w:r>
      <w:r w:rsidRPr="00946681">
        <w:rPr>
          <w:rFonts w:eastAsia="Times New Roman"/>
        </w:rPr>
        <w:t>171</w:t>
      </w:r>
      <w:r w:rsidR="004676DF">
        <w:rPr>
          <w:rFonts w:eastAsia="Times New Roman"/>
        </w:rPr>
        <w:t>(2)</w:t>
      </w:r>
      <w:r w:rsidRPr="00946681">
        <w:rPr>
          <w:rFonts w:eastAsia="Times New Roman"/>
        </w:rPr>
        <w:t>: 481-502</w:t>
      </w:r>
      <w:r w:rsidRPr="00946681">
        <w:rPr>
          <w:rFonts w:eastAsia="Times New Roman"/>
          <w:i/>
          <w:iCs/>
        </w:rPr>
        <w:t xml:space="preserve">. </w:t>
      </w:r>
      <w:r w:rsidR="004676DF">
        <w:rPr>
          <w:rFonts w:eastAsia="Times New Roman"/>
          <w:iCs/>
        </w:rPr>
        <w:t>Available at</w:t>
      </w:r>
      <w:r w:rsidRPr="00946681">
        <w:rPr>
          <w:rFonts w:eastAsia="Times New Roman"/>
        </w:rPr>
        <w:t> </w:t>
      </w:r>
      <w:hyperlink r:id="rId10" w:history="1">
        <w:r w:rsidRPr="00946681">
          <w:rPr>
            <w:rStyle w:val="Hyperlink"/>
            <w:rFonts w:eastAsia="Times New Roman"/>
          </w:rPr>
          <w:t>http://onlinelibrary.wiley.com/doi/10.1111/j.1467-985X.2007.00527.x/full</w:t>
        </w:r>
      </w:hyperlink>
      <w:r w:rsidRPr="00946681">
        <w:rPr>
          <w:rFonts w:eastAsia="Times New Roman"/>
        </w:rPr>
        <w:t> </w:t>
      </w:r>
    </w:p>
    <w:p w:rsidR="004D68D9" w:rsidRDefault="004D68D9" w:rsidP="002B10D7">
      <w:pPr>
        <w:ind w:left="720" w:hanging="720"/>
        <w:rPr>
          <w:rFonts w:eastAsia="Times New Roman"/>
        </w:rPr>
      </w:pPr>
    </w:p>
    <w:p w:rsidR="004D68D9" w:rsidRDefault="004D68D9" w:rsidP="002B10D7">
      <w:pPr>
        <w:ind w:left="720" w:hanging="720"/>
      </w:pPr>
      <w:r>
        <w:t>Mead, Lawrence M.</w:t>
      </w:r>
      <w:r w:rsidRPr="00946681">
        <w:t xml:space="preserve"> </w:t>
      </w:r>
      <w:r w:rsidR="004676DF">
        <w:t xml:space="preserve">(2012). </w:t>
      </w:r>
      <w:r w:rsidRPr="00946681">
        <w:t>Implementing Work Programs for Poor Men</w:t>
      </w:r>
      <w:r w:rsidR="004676DF">
        <w:t>.</w:t>
      </w:r>
      <w:r w:rsidR="004676DF" w:rsidRPr="00946681">
        <w:t xml:space="preserve"> </w:t>
      </w:r>
      <w:r w:rsidRPr="00946681">
        <w:rPr>
          <w:i/>
          <w:iCs/>
        </w:rPr>
        <w:t>Policy Studies Journal</w:t>
      </w:r>
      <w:r w:rsidR="004676DF">
        <w:t xml:space="preserve">, </w:t>
      </w:r>
      <w:r w:rsidRPr="00946681">
        <w:t>40</w:t>
      </w:r>
      <w:r w:rsidR="004676DF">
        <w:t>(</w:t>
      </w:r>
      <w:r w:rsidRPr="00946681">
        <w:t xml:space="preserve">4): 575-600. </w:t>
      </w:r>
    </w:p>
    <w:p w:rsidR="004D68D9" w:rsidRDefault="004D68D9" w:rsidP="002B10D7">
      <w:pPr>
        <w:ind w:left="720" w:hanging="720"/>
      </w:pPr>
    </w:p>
    <w:p w:rsidR="004676DF" w:rsidRDefault="004D68D9" w:rsidP="002B10D7">
      <w:pPr>
        <w:ind w:left="720" w:hanging="720"/>
      </w:pPr>
      <w:r w:rsidRPr="00946681">
        <w:lastRenderedPageBreak/>
        <w:t>Mead,</w:t>
      </w:r>
      <w:r>
        <w:t xml:space="preserve"> Lawrence M.</w:t>
      </w:r>
      <w:r w:rsidRPr="00946681">
        <w:t xml:space="preserve"> </w:t>
      </w:r>
      <w:r w:rsidR="004676DF">
        <w:t xml:space="preserve">(1997).  </w:t>
      </w:r>
      <w:r w:rsidRPr="00946681">
        <w:t>Optimizing JOBS: Evaluation Versus Administration</w:t>
      </w:r>
      <w:r w:rsidR="004676DF">
        <w:t>.</w:t>
      </w:r>
      <w:r w:rsidRPr="00946681">
        <w:t xml:space="preserve"> </w:t>
      </w:r>
      <w:r w:rsidRPr="00946681">
        <w:rPr>
          <w:i/>
          <w:iCs/>
        </w:rPr>
        <w:t>Public Administration Review</w:t>
      </w:r>
      <w:r w:rsidR="004676DF">
        <w:rPr>
          <w:iCs/>
        </w:rPr>
        <w:t>,</w:t>
      </w:r>
      <w:r w:rsidRPr="00946681">
        <w:t xml:space="preserve"> 57</w:t>
      </w:r>
      <w:r w:rsidR="004676DF">
        <w:t>(</w:t>
      </w:r>
      <w:r w:rsidRPr="00946681">
        <w:t>2): 113-23.</w:t>
      </w:r>
    </w:p>
    <w:p w:rsidR="004676DF" w:rsidRDefault="004676DF" w:rsidP="002B10D7">
      <w:pPr>
        <w:ind w:left="720" w:hanging="720"/>
      </w:pPr>
    </w:p>
    <w:p w:rsidR="004676DF" w:rsidRDefault="004D68D9" w:rsidP="002B10D7">
      <w:pPr>
        <w:ind w:left="720" w:hanging="720"/>
      </w:pPr>
      <w:r w:rsidRPr="00946681">
        <w:t>Mead,</w:t>
      </w:r>
      <w:r>
        <w:t xml:space="preserve"> Lawrence M.</w:t>
      </w:r>
      <w:r w:rsidRPr="00946681">
        <w:t xml:space="preserve"> </w:t>
      </w:r>
      <w:r w:rsidR="004676DF">
        <w:t xml:space="preserve">(2003).  </w:t>
      </w:r>
      <w:r w:rsidRPr="00946681">
        <w:t xml:space="preserve">Performance Analysis, in </w:t>
      </w:r>
      <w:r w:rsidRPr="000830FB">
        <w:rPr>
          <w:iCs/>
          <w:u w:val="single"/>
        </w:rPr>
        <w:t>Policy into Action: Implementation Research and Welfare Reform</w:t>
      </w:r>
      <w:r w:rsidRPr="00946681">
        <w:t xml:space="preserve">, </w:t>
      </w:r>
      <w:r w:rsidR="004676DF">
        <w:t xml:space="preserve">chapter 6, </w:t>
      </w:r>
      <w:r w:rsidRPr="00946681">
        <w:t>ed</w:t>
      </w:r>
      <w:r w:rsidR="004676DF">
        <w:t>s</w:t>
      </w:r>
      <w:r w:rsidRPr="00946681">
        <w:t xml:space="preserve">. Mary Clare Lennon </w:t>
      </w:r>
      <w:r w:rsidR="004676DF">
        <w:t>&amp;</w:t>
      </w:r>
      <w:r w:rsidR="004676DF" w:rsidRPr="00946681">
        <w:t xml:space="preserve"> </w:t>
      </w:r>
      <w:r w:rsidRPr="00946681">
        <w:t>Thomas Corbett</w:t>
      </w:r>
      <w:r w:rsidR="004676DF">
        <w:t xml:space="preserve">.  </w:t>
      </w:r>
      <w:r w:rsidRPr="00946681">
        <w:t xml:space="preserve">Washington, DC: Urban Institute Press. </w:t>
      </w:r>
    </w:p>
    <w:p w:rsidR="002D4E1F" w:rsidRDefault="002D4E1F" w:rsidP="002B10D7">
      <w:pPr>
        <w:ind w:left="720" w:hanging="720"/>
      </w:pPr>
    </w:p>
    <w:p w:rsidR="004D68D9" w:rsidRPr="00946681" w:rsidRDefault="004D68D9" w:rsidP="002B10D7">
      <w:pPr>
        <w:ind w:left="720" w:hanging="720"/>
      </w:pPr>
      <w:r w:rsidRPr="00946681">
        <w:t>Mead,</w:t>
      </w:r>
      <w:r>
        <w:t xml:space="preserve"> Lawrence M.</w:t>
      </w:r>
      <w:r w:rsidRPr="00946681">
        <w:t xml:space="preserve"> </w:t>
      </w:r>
      <w:r w:rsidR="004676DF">
        <w:t xml:space="preserve">(2005).  </w:t>
      </w:r>
      <w:r w:rsidRPr="00946681">
        <w:t>Policy Research: The Field Dimension</w:t>
      </w:r>
      <w:r w:rsidR="004676DF">
        <w:t>.</w:t>
      </w:r>
      <w:r w:rsidRPr="00946681">
        <w:t xml:space="preserve"> </w:t>
      </w:r>
      <w:r w:rsidRPr="00946681">
        <w:rPr>
          <w:i/>
          <w:iCs/>
        </w:rPr>
        <w:t>Policy Studies Journal</w:t>
      </w:r>
      <w:r w:rsidR="004676DF">
        <w:rPr>
          <w:iCs/>
        </w:rPr>
        <w:t xml:space="preserve">, </w:t>
      </w:r>
      <w:r w:rsidRPr="00946681">
        <w:t>33</w:t>
      </w:r>
      <w:r w:rsidR="004676DF">
        <w:t>(</w:t>
      </w:r>
      <w:r w:rsidRPr="00946681">
        <w:t>4): 535-57.</w:t>
      </w:r>
    </w:p>
    <w:p w:rsidR="00946681" w:rsidRPr="00946681" w:rsidRDefault="00946681" w:rsidP="002B10D7">
      <w:pPr>
        <w:ind w:left="720" w:hanging="720"/>
        <w:rPr>
          <w:rFonts w:eastAsia="Times New Roman"/>
        </w:rPr>
      </w:pPr>
    </w:p>
    <w:p w:rsidR="00F4154D" w:rsidRPr="00946681" w:rsidRDefault="00F4154D" w:rsidP="002B10D7">
      <w:pPr>
        <w:ind w:left="720" w:hanging="720"/>
        <w:rPr>
          <w:rFonts w:eastAsia="Times New Roman"/>
        </w:rPr>
      </w:pPr>
      <w:r w:rsidRPr="00946681">
        <w:rPr>
          <w:rFonts w:eastAsia="Times New Roman"/>
        </w:rPr>
        <w:t>Olsen, R</w:t>
      </w:r>
      <w:r w:rsidR="004676DF">
        <w:rPr>
          <w:rFonts w:eastAsia="Times New Roman"/>
        </w:rPr>
        <w:t>obert</w:t>
      </w:r>
      <w:r w:rsidRPr="00946681">
        <w:rPr>
          <w:rFonts w:eastAsia="Times New Roman"/>
        </w:rPr>
        <w:t xml:space="preserve">, </w:t>
      </w:r>
      <w:r w:rsidR="004676DF">
        <w:rPr>
          <w:rFonts w:eastAsia="Times New Roman"/>
        </w:rPr>
        <w:t xml:space="preserve">Stephen H. </w:t>
      </w:r>
      <w:r w:rsidRPr="00946681">
        <w:rPr>
          <w:rFonts w:eastAsia="Times New Roman"/>
        </w:rPr>
        <w:t xml:space="preserve">Bell, </w:t>
      </w:r>
      <w:r w:rsidR="004676DF">
        <w:rPr>
          <w:rFonts w:eastAsia="Times New Roman"/>
        </w:rPr>
        <w:t xml:space="preserve">Larry </w:t>
      </w:r>
      <w:r w:rsidRPr="00946681">
        <w:rPr>
          <w:rFonts w:eastAsia="Times New Roman"/>
        </w:rPr>
        <w:t xml:space="preserve">Orr, </w:t>
      </w:r>
      <w:r w:rsidR="004676DF">
        <w:rPr>
          <w:rFonts w:eastAsia="Times New Roman"/>
        </w:rPr>
        <w:t>&amp; Elizabeth A.</w:t>
      </w:r>
      <w:r w:rsidR="004676DF" w:rsidRPr="00946681">
        <w:rPr>
          <w:rFonts w:eastAsia="Times New Roman"/>
        </w:rPr>
        <w:t xml:space="preserve"> </w:t>
      </w:r>
      <w:r w:rsidRPr="00946681">
        <w:rPr>
          <w:rFonts w:eastAsia="Times New Roman"/>
        </w:rPr>
        <w:t xml:space="preserve">Stuart. (2013). External Validity in Policy Evaluations that Choose Sites Purposively.  </w:t>
      </w:r>
      <w:r w:rsidRPr="00946681">
        <w:rPr>
          <w:rFonts w:eastAsia="Times New Roman"/>
          <w:i/>
          <w:iCs/>
        </w:rPr>
        <w:t xml:space="preserve">Journal of Policy Analysis and Management </w:t>
      </w:r>
      <w:r w:rsidRPr="00946681">
        <w:rPr>
          <w:rFonts w:eastAsia="Times New Roman"/>
        </w:rPr>
        <w:t>32(1): 107-121</w:t>
      </w:r>
      <w:r w:rsidRPr="00946681">
        <w:rPr>
          <w:rFonts w:eastAsia="Times New Roman"/>
          <w:i/>
          <w:iCs/>
        </w:rPr>
        <w:t xml:space="preserve">.  </w:t>
      </w:r>
      <w:r w:rsidRPr="00946681">
        <w:rPr>
          <w:rFonts w:eastAsia="Times New Roman"/>
        </w:rPr>
        <w:t xml:space="preserve">NIHMS 382967. </w:t>
      </w:r>
      <w:r w:rsidR="0005000F">
        <w:rPr>
          <w:rFonts w:eastAsia="Times New Roman"/>
        </w:rPr>
        <w:t xml:space="preserve"> Available at:</w:t>
      </w:r>
      <w:r w:rsidR="009861E5">
        <w:rPr>
          <w:rFonts w:eastAsia="Times New Roman"/>
        </w:rPr>
        <w:t xml:space="preserve"> </w:t>
      </w:r>
      <w:hyperlink r:id="rId11" w:history="1">
        <w:r w:rsidRPr="00946681">
          <w:rPr>
            <w:rStyle w:val="Hyperlink"/>
            <w:rFonts w:eastAsia="Times New Roman"/>
          </w:rPr>
          <w:t>http://onlinelibrary.wiley.com/doi/10.1002/pam.21660/full</w:t>
        </w:r>
      </w:hyperlink>
    </w:p>
    <w:p w:rsidR="00946681" w:rsidRPr="00946681" w:rsidRDefault="00946681" w:rsidP="002B10D7">
      <w:pPr>
        <w:ind w:left="720" w:hanging="720"/>
        <w:rPr>
          <w:rFonts w:eastAsia="Times New Roman"/>
        </w:rPr>
      </w:pPr>
    </w:p>
    <w:p w:rsidR="00946681" w:rsidRDefault="00946681" w:rsidP="002B10D7">
      <w:pPr>
        <w:ind w:left="720" w:hanging="720"/>
      </w:pPr>
      <w:r w:rsidRPr="00946681">
        <w:t xml:space="preserve">Peck, Laura R. (2013).  On Analysis of Symmetrically-Predicted Endogenous Subgroups: Part One of a Method Note in Three Parts.  </w:t>
      </w:r>
      <w:r w:rsidRPr="00946681">
        <w:rPr>
          <w:i/>
          <w:iCs/>
        </w:rPr>
        <w:t>American Journal of Evaluation</w:t>
      </w:r>
      <w:r w:rsidRPr="00946681">
        <w:t>, 34(2): 225-236. DOI: 10.1177/1098214013481666</w:t>
      </w:r>
    </w:p>
    <w:p w:rsidR="00946681" w:rsidRPr="00946681" w:rsidRDefault="00946681" w:rsidP="002B10D7">
      <w:pPr>
        <w:ind w:left="720" w:hanging="720"/>
      </w:pPr>
    </w:p>
    <w:p w:rsidR="00946681" w:rsidRDefault="00946681" w:rsidP="002B10D7">
      <w:pPr>
        <w:ind w:left="720" w:hanging="720"/>
      </w:pPr>
      <w:r>
        <w:t>Peck, Laura R. (2007). </w:t>
      </w:r>
      <w:r w:rsidRPr="00946681">
        <w:t xml:space="preserve">What are the Effects of Welfare Sanction Policies? Or, Using Propensity Scores as a Subgroup Indicator to Learn More from Social Experiments.  </w:t>
      </w:r>
      <w:r w:rsidRPr="00946681">
        <w:rPr>
          <w:i/>
          <w:iCs/>
        </w:rPr>
        <w:t>American Journal of Evaluation</w:t>
      </w:r>
      <w:r w:rsidRPr="00946681">
        <w:t>, 28(3), 256-274.  DOI: 10.1177/1098214007304129</w:t>
      </w:r>
    </w:p>
    <w:p w:rsidR="00946681" w:rsidRPr="00946681" w:rsidRDefault="00946681" w:rsidP="002B10D7">
      <w:pPr>
        <w:ind w:left="720" w:hanging="720"/>
      </w:pPr>
    </w:p>
    <w:p w:rsidR="00946681" w:rsidRDefault="00946681" w:rsidP="002B10D7">
      <w:pPr>
        <w:ind w:left="720" w:hanging="720"/>
      </w:pPr>
      <w:r>
        <w:t>Peck, Laura R.  (2005). </w:t>
      </w:r>
      <w:r w:rsidRPr="00946681">
        <w:t xml:space="preserve">Using Cluster Analysis in Program Evaluation.  </w:t>
      </w:r>
      <w:r w:rsidRPr="00946681">
        <w:rPr>
          <w:i/>
          <w:iCs/>
        </w:rPr>
        <w:t>Evaluation Review</w:t>
      </w:r>
      <w:r w:rsidRPr="00946681">
        <w:t>, 29(2), 178-196. DOI: 10.1177/01933841X04266335</w:t>
      </w:r>
    </w:p>
    <w:p w:rsidR="00946681" w:rsidRPr="00946681" w:rsidRDefault="00946681" w:rsidP="002B10D7">
      <w:pPr>
        <w:ind w:left="720" w:hanging="720"/>
      </w:pPr>
    </w:p>
    <w:p w:rsidR="00946681" w:rsidRPr="00946681" w:rsidRDefault="00946681" w:rsidP="002B10D7">
      <w:pPr>
        <w:ind w:left="720" w:hanging="720"/>
      </w:pPr>
      <w:bookmarkStart w:id="1" w:name="OLE_LINK7"/>
      <w:bookmarkStart w:id="2" w:name="OLE_LINK8"/>
      <w:bookmarkEnd w:id="1"/>
      <w:r>
        <w:t>Peck, Laura R.  (2003). </w:t>
      </w:r>
      <w:r w:rsidRPr="00946681">
        <w:t>Subgroup Analysis in Social Experiments:  Measuring Program Impacts Based on Post</w:t>
      </w:r>
      <w:r w:rsidRPr="00946681">
        <w:noBreakHyphen/>
        <w:t xml:space="preserve">Treatment Choice. </w:t>
      </w:r>
      <w:r w:rsidRPr="00946681">
        <w:rPr>
          <w:i/>
          <w:iCs/>
        </w:rPr>
        <w:t> American Journal of Evaluation</w:t>
      </w:r>
      <w:r w:rsidRPr="00946681">
        <w:t>, 24(2), 157</w:t>
      </w:r>
      <w:r w:rsidRPr="00946681">
        <w:noBreakHyphen/>
        <w:t>187. DOI: 10.1016/S1098-2140(03)00031-6</w:t>
      </w:r>
      <w:bookmarkEnd w:id="2"/>
    </w:p>
    <w:p w:rsidR="00946681" w:rsidRPr="00946681" w:rsidRDefault="00946681" w:rsidP="002B10D7">
      <w:pPr>
        <w:ind w:left="720" w:hanging="720"/>
        <w:rPr>
          <w:rFonts w:eastAsia="Times New Roman"/>
        </w:rPr>
      </w:pPr>
    </w:p>
    <w:p w:rsidR="00F4154D" w:rsidRPr="00946681" w:rsidRDefault="00F4154D" w:rsidP="002B10D7">
      <w:pPr>
        <w:ind w:left="720" w:hanging="720"/>
        <w:rPr>
          <w:rFonts w:eastAsia="Times New Roman"/>
        </w:rPr>
      </w:pPr>
      <w:r w:rsidRPr="00946681">
        <w:rPr>
          <w:rFonts w:eastAsia="Times New Roman"/>
        </w:rPr>
        <w:t>Stuart, E</w:t>
      </w:r>
      <w:r w:rsidR="0005000F">
        <w:rPr>
          <w:rFonts w:eastAsia="Times New Roman"/>
        </w:rPr>
        <w:t xml:space="preserve">lizabeth </w:t>
      </w:r>
      <w:r w:rsidRPr="00946681">
        <w:rPr>
          <w:rFonts w:eastAsia="Times New Roman"/>
        </w:rPr>
        <w:t xml:space="preserve">A., </w:t>
      </w:r>
      <w:r w:rsidR="0005000F">
        <w:rPr>
          <w:rFonts w:eastAsia="Times New Roman"/>
        </w:rPr>
        <w:t xml:space="preserve">Stephen R. </w:t>
      </w:r>
      <w:r w:rsidRPr="00946681">
        <w:rPr>
          <w:rFonts w:eastAsia="Times New Roman"/>
        </w:rPr>
        <w:t xml:space="preserve">Cole, </w:t>
      </w:r>
      <w:r w:rsidR="0005000F">
        <w:rPr>
          <w:rFonts w:eastAsia="Times New Roman"/>
        </w:rPr>
        <w:t xml:space="preserve">Catherine P. </w:t>
      </w:r>
      <w:r w:rsidRPr="00946681">
        <w:rPr>
          <w:rFonts w:eastAsia="Times New Roman"/>
        </w:rPr>
        <w:t xml:space="preserve">Bradshaw, </w:t>
      </w:r>
      <w:r w:rsidR="0005000F">
        <w:rPr>
          <w:rFonts w:eastAsia="Times New Roman"/>
        </w:rPr>
        <w:t xml:space="preserve">&amp; Philip J. </w:t>
      </w:r>
      <w:r w:rsidRPr="00946681">
        <w:rPr>
          <w:rFonts w:eastAsia="Times New Roman"/>
        </w:rPr>
        <w:t xml:space="preserve">Leaf. (2011). The </w:t>
      </w:r>
      <w:r w:rsidR="0005000F">
        <w:rPr>
          <w:rFonts w:eastAsia="Times New Roman"/>
        </w:rPr>
        <w:t>U</w:t>
      </w:r>
      <w:r w:rsidRPr="00946681">
        <w:rPr>
          <w:rFonts w:eastAsia="Times New Roman"/>
        </w:rPr>
        <w:t xml:space="preserve">se of </w:t>
      </w:r>
      <w:r w:rsidR="0005000F">
        <w:rPr>
          <w:rFonts w:eastAsia="Times New Roman"/>
        </w:rPr>
        <w:t>P</w:t>
      </w:r>
      <w:r w:rsidRPr="00946681">
        <w:rPr>
          <w:rFonts w:eastAsia="Times New Roman"/>
        </w:rPr>
        <w:t xml:space="preserve">ropensity </w:t>
      </w:r>
      <w:r w:rsidR="0005000F">
        <w:rPr>
          <w:rFonts w:eastAsia="Times New Roman"/>
        </w:rPr>
        <w:t>S</w:t>
      </w:r>
      <w:r w:rsidRPr="00946681">
        <w:rPr>
          <w:rFonts w:eastAsia="Times New Roman"/>
        </w:rPr>
        <w:t xml:space="preserve">cores to </w:t>
      </w:r>
      <w:r w:rsidR="0005000F">
        <w:rPr>
          <w:rFonts w:eastAsia="Times New Roman"/>
        </w:rPr>
        <w:t>A</w:t>
      </w:r>
      <w:r w:rsidRPr="00946681">
        <w:rPr>
          <w:rFonts w:eastAsia="Times New Roman"/>
        </w:rPr>
        <w:t xml:space="preserve">ssess the </w:t>
      </w:r>
      <w:r w:rsidR="0005000F">
        <w:rPr>
          <w:rFonts w:eastAsia="Times New Roman"/>
        </w:rPr>
        <w:t>G</w:t>
      </w:r>
      <w:r w:rsidRPr="00946681">
        <w:rPr>
          <w:rFonts w:eastAsia="Times New Roman"/>
        </w:rPr>
        <w:t xml:space="preserve">eneralizability of </w:t>
      </w:r>
      <w:r w:rsidR="0005000F">
        <w:rPr>
          <w:rFonts w:eastAsia="Times New Roman"/>
        </w:rPr>
        <w:t>R</w:t>
      </w:r>
      <w:r w:rsidRPr="00946681">
        <w:rPr>
          <w:rFonts w:eastAsia="Times New Roman"/>
        </w:rPr>
        <w:t xml:space="preserve">esults from </w:t>
      </w:r>
      <w:r w:rsidR="0005000F">
        <w:rPr>
          <w:rFonts w:eastAsia="Times New Roman"/>
        </w:rPr>
        <w:t>R</w:t>
      </w:r>
      <w:r w:rsidRPr="00946681">
        <w:rPr>
          <w:rFonts w:eastAsia="Times New Roman"/>
        </w:rPr>
        <w:t xml:space="preserve">andomized </w:t>
      </w:r>
      <w:r w:rsidR="0005000F">
        <w:rPr>
          <w:rFonts w:eastAsia="Times New Roman"/>
        </w:rPr>
        <w:t>T</w:t>
      </w:r>
      <w:r w:rsidRPr="00946681">
        <w:rPr>
          <w:rFonts w:eastAsia="Times New Roman"/>
        </w:rPr>
        <w:t xml:space="preserve">rials.  </w:t>
      </w:r>
      <w:r w:rsidRPr="00946681">
        <w:rPr>
          <w:rFonts w:eastAsia="Times New Roman"/>
          <w:i/>
        </w:rPr>
        <w:t>The Journal of the Royal Statistical Society</w:t>
      </w:r>
      <w:r w:rsidRPr="00946681">
        <w:rPr>
          <w:rFonts w:eastAsia="Times New Roman"/>
        </w:rPr>
        <w:t>,</w:t>
      </w:r>
      <w:r w:rsidRPr="000830FB">
        <w:rPr>
          <w:rFonts w:eastAsia="Times New Roman"/>
          <w:i/>
        </w:rPr>
        <w:t xml:space="preserve"> Series A</w:t>
      </w:r>
      <w:r w:rsidR="0005000F">
        <w:rPr>
          <w:rFonts w:eastAsia="Times New Roman"/>
        </w:rPr>
        <w:t xml:space="preserve">, </w:t>
      </w:r>
      <w:r w:rsidRPr="00946681">
        <w:rPr>
          <w:rFonts w:eastAsia="Times New Roman"/>
        </w:rPr>
        <w:t xml:space="preserve">174(2): 369-386. PMID: 22806931. </w:t>
      </w:r>
      <w:r w:rsidR="0005000F">
        <w:rPr>
          <w:rFonts w:eastAsia="Times New Roman"/>
        </w:rPr>
        <w:t xml:space="preserve">Available at: </w:t>
      </w:r>
      <w:hyperlink r:id="rId12" w:history="1">
        <w:r w:rsidRPr="00946681">
          <w:rPr>
            <w:rStyle w:val="Hyperlink"/>
            <w:rFonts w:eastAsia="Times New Roman"/>
          </w:rPr>
          <w:t>http://www.ncbi.nlm.nih.gov/pubmed/22806931</w:t>
        </w:r>
      </w:hyperlink>
    </w:p>
    <w:p w:rsidR="00F4154D" w:rsidRPr="00946681" w:rsidRDefault="00F4154D" w:rsidP="000830FB">
      <w:pPr>
        <w:ind w:left="720" w:hanging="720"/>
        <w:rPr>
          <w:rFonts w:eastAsia="Times New Roman"/>
        </w:rPr>
      </w:pPr>
    </w:p>
    <w:p w:rsidR="007173B5" w:rsidRPr="00946681" w:rsidRDefault="007173B5" w:rsidP="000830FB">
      <w:pPr>
        <w:ind w:left="720" w:hanging="720"/>
        <w:rPr>
          <w:rFonts w:eastAsia="Times New Roman"/>
        </w:rPr>
      </w:pPr>
    </w:p>
    <w:p w:rsidR="009C59CA" w:rsidRPr="00946681" w:rsidRDefault="009C59CA" w:rsidP="000830FB">
      <w:pPr>
        <w:ind w:left="720" w:hanging="720"/>
      </w:pPr>
      <w:r w:rsidRPr="00946681">
        <w:br/>
      </w:r>
    </w:p>
    <w:sectPr w:rsidR="009C59CA" w:rsidRPr="009466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B3" w:rsidRDefault="006E69B3" w:rsidP="002B10D7">
      <w:r>
        <w:separator/>
      </w:r>
    </w:p>
  </w:endnote>
  <w:endnote w:type="continuationSeparator" w:id="0">
    <w:p w:rsidR="006E69B3" w:rsidRDefault="006E69B3" w:rsidP="002B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D7" w:rsidRDefault="002B1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01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0D7" w:rsidRDefault="002B1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0D7" w:rsidRDefault="002B1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D7" w:rsidRDefault="002B1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B3" w:rsidRDefault="006E69B3" w:rsidP="002B10D7">
      <w:r>
        <w:separator/>
      </w:r>
    </w:p>
  </w:footnote>
  <w:footnote w:type="continuationSeparator" w:id="0">
    <w:p w:rsidR="006E69B3" w:rsidRDefault="006E69B3" w:rsidP="002B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D7" w:rsidRDefault="002B1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D7" w:rsidRDefault="002B10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D7" w:rsidRDefault="002B1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4D"/>
    <w:rsid w:val="0005000F"/>
    <w:rsid w:val="000830FB"/>
    <w:rsid w:val="00106ED7"/>
    <w:rsid w:val="001C6B1F"/>
    <w:rsid w:val="002B10D7"/>
    <w:rsid w:val="002D4E1F"/>
    <w:rsid w:val="00456893"/>
    <w:rsid w:val="004676DF"/>
    <w:rsid w:val="004D68D9"/>
    <w:rsid w:val="006E69B3"/>
    <w:rsid w:val="007173B5"/>
    <w:rsid w:val="008435DF"/>
    <w:rsid w:val="008E0C66"/>
    <w:rsid w:val="00946681"/>
    <w:rsid w:val="009861E5"/>
    <w:rsid w:val="009B09AD"/>
    <w:rsid w:val="009C59CA"/>
    <w:rsid w:val="00A0121A"/>
    <w:rsid w:val="00AC3919"/>
    <w:rsid w:val="00B36DBF"/>
    <w:rsid w:val="00D81FA2"/>
    <w:rsid w:val="00F4154D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54D"/>
    <w:rPr>
      <w:color w:val="0000FF"/>
      <w:u w:val="single"/>
    </w:rPr>
  </w:style>
  <w:style w:type="character" w:customStyle="1" w:styleId="A5">
    <w:name w:val="A5"/>
    <w:uiPriority w:val="99"/>
    <w:rsid w:val="009B09AD"/>
    <w:rPr>
      <w:rFonts w:cs="Gotham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3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3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7D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0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0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54D"/>
    <w:rPr>
      <w:color w:val="0000FF"/>
      <w:u w:val="single"/>
    </w:rPr>
  </w:style>
  <w:style w:type="character" w:customStyle="1" w:styleId="A5">
    <w:name w:val="A5"/>
    <w:uiPriority w:val="99"/>
    <w:rsid w:val="009B09AD"/>
    <w:rPr>
      <w:rFonts w:cs="Gotham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3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3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7D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0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0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22806931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library.wiley.com/doi/10.1002/pam.21660/ful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nlinelibrary.wiley.com/doi/10.1111/j.1467-985X.2007.00527.x/fu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054757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Broder</dc:creator>
  <cp:lastModifiedBy>Tara Sheehan</cp:lastModifiedBy>
  <cp:revision>2</cp:revision>
  <dcterms:created xsi:type="dcterms:W3CDTF">2014-04-28T19:28:00Z</dcterms:created>
  <dcterms:modified xsi:type="dcterms:W3CDTF">2014-04-28T19:28:00Z</dcterms:modified>
</cp:coreProperties>
</file>